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850"/>
        <w:gridCol w:w="3686"/>
        <w:gridCol w:w="679"/>
        <w:gridCol w:w="3432"/>
        <w:gridCol w:w="3763"/>
        <w:tblGridChange w:id="0">
          <w:tblGrid>
            <w:gridCol w:w="1980"/>
            <w:gridCol w:w="850"/>
            <w:gridCol w:w="3686"/>
            <w:gridCol w:w="679"/>
            <w:gridCol w:w="3432"/>
            <w:gridCol w:w="3763"/>
          </w:tblGrid>
        </w:tblGridChange>
      </w:tblGrid>
      <w:tr>
        <w:trPr>
          <w:cantSplit w:val="0"/>
          <w:tblHeader w:val="0"/>
        </w:trPr>
        <w:tc>
          <w:tcPr>
            <w:gridSpan w:val="4"/>
          </w:tcPr>
          <w:p w:rsidR="00000000" w:rsidDel="00000000" w:rsidP="00000000" w:rsidRDefault="00000000" w:rsidRPr="00000000" w14:paraId="00000002">
            <w:pPr>
              <w:rPr>
                <w:b w:val="1"/>
              </w:rPr>
            </w:pPr>
            <w:r w:rsidDel="00000000" w:rsidR="00000000" w:rsidRPr="00000000">
              <w:rPr>
                <w:b w:val="1"/>
                <w:rtl w:val="0"/>
              </w:rPr>
              <w:t xml:space="preserve">SUBJECT:  Arts Education 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UNIT: Creative Expression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drawing>
                <wp:inline distB="0" distT="0" distL="0" distR="0">
                  <wp:extent cx="1995934" cy="1082502"/>
                  <wp:effectExtent b="0" l="0" r="0" t="0"/>
                  <wp:docPr id="2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95934" cy="108250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2209800</wp:posOffset>
                      </wp:positionH>
                      <wp:positionV relativeFrom="paragraph">
                        <wp:posOffset>83820</wp:posOffset>
                      </wp:positionV>
                      <wp:extent cx="2219325" cy="819150"/>
                      <wp:effectExtent b="0" l="0" r="0" t="0"/>
                      <wp:wrapSquare wrapText="bothSides" distB="45720" distT="45720" distL="114300" distR="114300"/>
                      <wp:docPr id="218" name=""/>
                      <a:graphic>
                        <a:graphicData uri="http://schemas.microsoft.com/office/word/2010/wordprocessingShape">
                          <wps:wsp>
                            <wps:cNvSpPr/>
                            <wps:cNvPr id="2" name="Shape 2"/>
                            <wps:spPr>
                              <a:xfrm>
                                <a:off x="4241100" y="3375188"/>
                                <a:ext cx="2209800" cy="809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8"/>
                                      <w:vertAlign w:val="baseline"/>
                                    </w:rPr>
                                    <w:t xml:space="preserve">Seventh-day Adventist Church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8"/>
                                      <w:vertAlign w:val="baseline"/>
                                    </w:rPr>
                                  </w:r>
                                  <w:r w:rsidDel="00000000" w:rsidR="00000000" w:rsidRPr="00000000">
                                    <w:rPr>
                                      <w:rFonts w:ascii="Aparajita" w:cs="Aparajita" w:eastAsia="Aparajita" w:hAnsi="Aparajita"/>
                                      <w:b w:val="1"/>
                                      <w:i w:val="1"/>
                                      <w:smallCaps w:val="0"/>
                                      <w:strike w:val="0"/>
                                      <w:color w:val="000000"/>
                                      <w:sz w:val="24"/>
                                      <w:vertAlign w:val="baseline"/>
                                    </w:rPr>
                                    <w:t xml:space="preserve">(British Columbia Conference)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4"/>
                                      <w:vertAlign w:val="baseline"/>
                                    </w:rPr>
                                  </w:r>
                                  <w:r w:rsidDel="00000000" w:rsidR="00000000" w:rsidRPr="00000000">
                                    <w:rPr>
                                      <w:rFonts w:ascii="Aparajita" w:cs="Aparajita" w:eastAsia="Aparajita" w:hAnsi="Aparajita"/>
                                      <w:b w:val="1"/>
                                      <w:i w:val="1"/>
                                      <w:smallCaps w:val="0"/>
                                      <w:strike w:val="0"/>
                                      <w:color w:val="000000"/>
                                      <w:sz w:val="24"/>
                                      <w:vertAlign w:val="baseline"/>
                                    </w:rPr>
                                    <w:t xml:space="preserve">Office of Education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2209800</wp:posOffset>
                      </wp:positionH>
                      <wp:positionV relativeFrom="paragraph">
                        <wp:posOffset>83820</wp:posOffset>
                      </wp:positionV>
                      <wp:extent cx="2219325" cy="819150"/>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219325" cy="81915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0C">
            <w:pPr>
              <w:rPr/>
            </w:pPr>
            <w:r w:rsidDel="00000000" w:rsidR="00000000" w:rsidRPr="00000000">
              <w:rPr>
                <w:b w:val="1"/>
                <w:rtl w:val="0"/>
              </w:rPr>
              <w:t xml:space="preserve">GRADE: 4 &amp; 5</w:t>
            </w:r>
            <w:r w:rsidDel="00000000" w:rsidR="00000000" w:rsidRPr="00000000">
              <w:rPr>
                <w:rtl w:val="0"/>
              </w:rPr>
            </w:r>
          </w:p>
        </w:tc>
        <w:tc>
          <w:tcPr>
            <w:gridSpan w:val="3"/>
          </w:tcPr>
          <w:p w:rsidR="00000000" w:rsidDel="00000000" w:rsidP="00000000" w:rsidRDefault="00000000" w:rsidRPr="00000000" w14:paraId="0000000D">
            <w:pPr>
              <w:rPr/>
            </w:pPr>
            <w:r w:rsidDel="00000000" w:rsidR="00000000" w:rsidRPr="00000000">
              <w:rPr>
                <w:b w:val="1"/>
                <w:rtl w:val="0"/>
              </w:rPr>
              <w:t xml:space="preserve">DURATION OF UNIT: Term 1 (Sept. – Dec.)</w:t>
            </w:r>
            <w:r w:rsidDel="00000000" w:rsidR="00000000" w:rsidRPr="00000000">
              <w:rPr>
                <w:rtl w:val="0"/>
              </w:rPr>
            </w:r>
          </w:p>
        </w:tc>
        <w:tc>
          <w:tcPr>
            <w:gridSpan w:val="2"/>
          </w:tcPr>
          <w:p w:rsidR="00000000" w:rsidDel="00000000" w:rsidP="00000000" w:rsidRDefault="00000000" w:rsidRPr="00000000" w14:paraId="00000010">
            <w:pPr>
              <w:rPr/>
            </w:pPr>
            <w:r w:rsidDel="00000000" w:rsidR="00000000" w:rsidRPr="00000000">
              <w:rPr>
                <w:b w:val="1"/>
                <w:rtl w:val="0"/>
              </w:rPr>
              <w:t xml:space="preserve">TEACHER</w:t>
            </w:r>
            <w:r w:rsidDel="00000000" w:rsidR="00000000" w:rsidRPr="00000000">
              <w:rPr>
                <w:rtl w:val="0"/>
              </w:rPr>
              <w:t xml:space="preserve">: Alysia Carlson</w:t>
            </w:r>
          </w:p>
          <w:p w:rsidR="00000000" w:rsidDel="00000000" w:rsidP="00000000" w:rsidRDefault="00000000" w:rsidRPr="00000000" w14:paraId="00000011">
            <w:pP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13">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19">
            <w:pPr>
              <w:rPr>
                <w:b w:val="1"/>
              </w:rPr>
            </w:pPr>
            <w:r w:rsidDel="00000000" w:rsidR="00000000" w:rsidRPr="00000000">
              <w:rPr>
                <w:b w:val="1"/>
                <w:rtl w:val="0"/>
              </w:rPr>
              <w:t xml:space="preserve">FAITH FOCUS: </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Created in God’s image, we are capable of using creativity and innovative thinking to reflect our ideas, feelings, and emotions through visual representation</w:t>
            </w:r>
            <w:r w:rsidDel="00000000" w:rsidR="00000000" w:rsidRPr="00000000">
              <w:rPr>
                <w:rtl w:val="0"/>
              </w:rPr>
              <w:t xml:space="preserve">s and through music.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21">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27">
            <w:pPr>
              <w:rPr>
                <w:b w:val="1"/>
              </w:rPr>
            </w:pPr>
            <w:r w:rsidDel="00000000" w:rsidR="00000000" w:rsidRPr="00000000">
              <w:rPr>
                <w:b w:val="1"/>
                <w:rtl w:val="0"/>
              </w:rPr>
              <w:t xml:space="preserve">MoE BIG IDEAS: </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3b3b3b"/>
                <w:sz w:val="24"/>
                <w:szCs w:val="24"/>
                <w:u w:val="none"/>
                <w:shd w:fill="f0f8ff" w:val="clear"/>
                <w:vertAlign w:val="baseline"/>
                <w:rtl w:val="0"/>
              </w:rPr>
              <w:t xml:space="preserve">Creative expression is a means to explore and share one’s identity within a community.</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f0f8ff" w:val="clear"/>
                <w:vertAlign w:val="baseline"/>
                <w:rtl w:val="0"/>
              </w:rPr>
              <w:t xml:space="preserve">Artists</w:t>
            </w:r>
            <w:r w:rsidDel="00000000" w:rsidR="00000000" w:rsidRPr="00000000">
              <w:rPr>
                <w:rFonts w:ascii="Times New Roman" w:cs="Times New Roman" w:eastAsia="Times New Roman" w:hAnsi="Times New Roman"/>
                <w:b w:val="0"/>
                <w:i w:val="0"/>
                <w:smallCaps w:val="0"/>
                <w:strike w:val="0"/>
                <w:color w:val="3b3b3b"/>
                <w:sz w:val="24"/>
                <w:szCs w:val="24"/>
                <w:u w:val="none"/>
                <w:shd w:fill="f0f8ff" w:val="clear"/>
                <w:vertAlign w:val="baseline"/>
                <w:rtl w:val="0"/>
              </w:rPr>
              <w:t xml:space="preserve"> experiment in a variety of ways to discover new possibilities.</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color w:val="3b3b3b"/>
                <w:shd w:fill="f0f8ff" w:val="clear"/>
              </w:rPr>
            </w:pPr>
            <w:r w:rsidDel="00000000" w:rsidR="00000000" w:rsidRPr="00000000">
              <w:rPr>
                <w:color w:val="3b3b3b"/>
                <w:shd w:fill="f0f8ff" w:val="clear"/>
                <w:rtl w:val="0"/>
              </w:rPr>
              <w:t xml:space="preserve">M</w:t>
            </w:r>
            <w:r w:rsidDel="00000000" w:rsidR="00000000" w:rsidRPr="00000000">
              <w:rPr>
                <w:color w:val="3b3b3b"/>
                <w:shd w:fill="f0f8ff" w:val="clear"/>
                <w:rtl w:val="0"/>
              </w:rPr>
              <w:t xml:space="preserve">usic and visual arts are each unique languages for creating and communication.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1">
            <w:pPr>
              <w:rPr>
                <w:b w:val="1"/>
              </w:rPr>
            </w:pPr>
            <w:r w:rsidDel="00000000" w:rsidR="00000000" w:rsidRPr="00000000">
              <w:rPr>
                <w:b w:val="1"/>
                <w:rtl w:val="0"/>
              </w:rPr>
              <w:t xml:space="preserve">BIG GUIDING QUESTION/SMART GOAL: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conditions, attitudes, and behaviors enable the development of God-given creativity and innovative thinking in the visual arts?</w:t>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makes someone an artist or a </w:t>
            </w:r>
            <w:r w:rsidDel="00000000" w:rsidR="00000000" w:rsidRPr="00000000">
              <w:rPr>
                <w:rtl w:val="0"/>
              </w:rPr>
              <w:t xml:space="preserve">musician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A">
            <w:pPr>
              <w:rPr>
                <w:b w:val="1"/>
              </w:rPr>
            </w:pPr>
            <w:r w:rsidDel="00000000" w:rsidR="00000000" w:rsidRPr="00000000">
              <w:rPr>
                <w:b w:val="1"/>
                <w:rtl w:val="0"/>
              </w:rPr>
              <w:t xml:space="preserve">KEY VOCABULARY: </w:t>
            </w:r>
          </w:p>
          <w:p w:rsidR="00000000" w:rsidDel="00000000" w:rsidP="00000000" w:rsidRDefault="00000000" w:rsidRPr="00000000" w14:paraId="0000003B">
            <w:pPr>
              <w:rPr/>
            </w:pPr>
            <w:r w:rsidDel="00000000" w:rsidR="00000000" w:rsidRPr="00000000">
              <w:rPr>
                <w:rtl w:val="0"/>
              </w:rPr>
              <w:t xml:space="preserve">line, colour, shape &amp; form, texture &amp; pattern, space, drawing, self-expression, culture &amp; history, artists &amp; aesthetics, media exploration, expressionism, contours, still life, tempo, key, scale, whole note, half note, quarter note, eighth note, rest</w:t>
            </w:r>
          </w:p>
        </w:tc>
      </w:tr>
      <w:tr>
        <w:trPr>
          <w:cantSplit w:val="0"/>
          <w:tblHeader w:val="0"/>
        </w:trPr>
        <w:tc>
          <w:tcPr>
            <w:gridSpan w:val="6"/>
            <w:shd w:fill="bfbfbf" w:val="clear"/>
          </w:tcPr>
          <w:p w:rsidR="00000000" w:rsidDel="00000000" w:rsidP="00000000" w:rsidRDefault="00000000" w:rsidRPr="00000000" w14:paraId="00000041">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47">
            <w:pPr>
              <w:rPr>
                <w:b w:val="1"/>
              </w:rPr>
            </w:pPr>
            <w:r w:rsidDel="00000000" w:rsidR="00000000" w:rsidRPr="00000000">
              <w:rPr>
                <w:b w:val="1"/>
                <w:rtl w:val="0"/>
              </w:rPr>
              <w:t xml:space="preserve">CORE COMPETENCIES: Positive Personal &amp; Cultural Identity</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b3b"/>
                <w:sz w:val="24"/>
                <w:szCs w:val="24"/>
                <w:highlight w:val="white"/>
                <w:u w:val="none"/>
                <w:vertAlign w:val="baseline"/>
                <w:rtl w:val="0"/>
              </w:rPr>
              <w:t xml:space="preserve">I am aware of myself as different from others. </w:t>
            </w:r>
            <w:r w:rsidDel="00000000" w:rsidR="00000000" w:rsidRPr="00000000">
              <w:rPr>
                <w:color w:val="3b3b3b"/>
                <w:highlight w:val="white"/>
                <w:rtl w:val="0"/>
              </w:rPr>
              <w:t xml:space="preserve">(student interview, self reflection)</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b3b"/>
                <w:sz w:val="24"/>
                <w:szCs w:val="24"/>
                <w:u w:val="none"/>
                <w:shd w:fill="f8f9fa" w:val="clear"/>
                <w:vertAlign w:val="baseline"/>
                <w:rtl w:val="0"/>
              </w:rPr>
              <w:t xml:space="preserve">I am aware of different aspects of myself. I can </w:t>
            </w:r>
            <w:r w:rsidDel="00000000" w:rsidR="00000000" w:rsidRPr="00000000">
              <w:rPr>
                <w:color w:val="3b3b3b"/>
                <w:shd w:fill="f8f9fa" w:val="clear"/>
                <w:rtl w:val="0"/>
              </w:rPr>
              <w:t xml:space="preserve">identify</w:t>
            </w:r>
            <w:r w:rsidDel="00000000" w:rsidR="00000000" w:rsidRPr="00000000">
              <w:rPr>
                <w:rFonts w:ascii="Times New Roman" w:cs="Times New Roman" w:eastAsia="Times New Roman" w:hAnsi="Times New Roman"/>
                <w:b w:val="0"/>
                <w:i w:val="0"/>
                <w:smallCaps w:val="0"/>
                <w:strike w:val="0"/>
                <w:color w:val="3b3b3b"/>
                <w:sz w:val="24"/>
                <w:szCs w:val="24"/>
                <w:u w:val="none"/>
                <w:shd w:fill="f8f9fa" w:val="clear"/>
                <w:vertAlign w:val="baseline"/>
                <w:rtl w:val="0"/>
              </w:rPr>
              <w:t xml:space="preserve"> people, places, and things that are important to me. (observation, class discussion)</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b3b"/>
                <w:sz w:val="24"/>
                <w:szCs w:val="24"/>
                <w:highlight w:val="white"/>
                <w:u w:val="none"/>
                <w:vertAlign w:val="baseline"/>
                <w:rtl w:val="0"/>
              </w:rPr>
              <w:t xml:space="preserve">I can describe different aspects of my identity. (class </w:t>
            </w:r>
            <w:r w:rsidDel="00000000" w:rsidR="00000000" w:rsidRPr="00000000">
              <w:rPr>
                <w:color w:val="3b3b3b"/>
                <w:highlight w:val="white"/>
                <w:rtl w:val="0"/>
              </w:rPr>
              <w:t xml:space="preserve">activities, student interview)</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b3b"/>
                <w:sz w:val="24"/>
                <w:szCs w:val="24"/>
                <w:u w:val="none"/>
                <w:shd w:fill="f8f9fa" w:val="clear"/>
                <w:vertAlign w:val="baseline"/>
                <w:rtl w:val="0"/>
              </w:rPr>
              <w:t xml:space="preserve">I have pride in who I am. I understand that I am a part of larger communities.</w:t>
            </w:r>
            <w:r w:rsidDel="00000000" w:rsidR="00000000" w:rsidRPr="00000000">
              <w:rPr>
                <w:color w:val="3b3b3b"/>
                <w:shd w:fill="f8f9fa" w:val="clear"/>
                <w:rtl w:val="0"/>
              </w:rPr>
              <w:t xml:space="preserve"> (class circle time, self-reflection)</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2">
            <w:pPr>
              <w:rPr>
                <w:b w:val="1"/>
              </w:rPr>
            </w:pPr>
            <w:r w:rsidDel="00000000" w:rsidR="00000000" w:rsidRPr="00000000">
              <w:rPr>
                <w:b w:val="1"/>
                <w:rtl w:val="0"/>
              </w:rPr>
              <w:t xml:space="preserve">ANTI-BULLYING/HARASSMENT FOCUS: </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celebrate each other’s artistic efforts and creative expression by practicing thoughtful, specific, kind, and encouraging comments. </w:t>
            </w:r>
          </w:p>
          <w:p w:rsidR="00000000" w:rsidDel="00000000" w:rsidP="00000000" w:rsidRDefault="00000000" w:rsidRPr="00000000" w14:paraId="00000054">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A">
            <w:pPr>
              <w:rPr>
                <w:b w:val="1"/>
              </w:rPr>
            </w:pPr>
            <w:r w:rsidDel="00000000" w:rsidR="00000000" w:rsidRPr="00000000">
              <w:rPr>
                <w:b w:val="1"/>
                <w:rtl w:val="0"/>
              </w:rPr>
              <w:t xml:space="preserve">FIRST PEOPLES PRINCIPLES OF LEARNING/AWARENESS: </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involves recognizing the consequences of one’s actions.</w:t>
            </w:r>
          </w:p>
          <w:p w:rsidR="00000000" w:rsidDel="00000000" w:rsidP="00000000" w:rsidRDefault="00000000" w:rsidRPr="00000000" w14:paraId="0000005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Providing learners with appropriate levels of autonomy and choice in their learning in age appropriate ways. </w:t>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is holistic, reflexive, reflective, experiential, and relational. </w:t>
            </w:r>
          </w:p>
          <w:p w:rsidR="00000000" w:rsidDel="00000000" w:rsidP="00000000" w:rsidRDefault="00000000" w:rsidRPr="00000000" w14:paraId="0000005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Developing cross-curricular learning experiences for learners.</w:t>
            </w:r>
          </w:p>
          <w:p w:rsidR="00000000" w:rsidDel="00000000" w:rsidP="00000000" w:rsidRDefault="00000000" w:rsidRPr="00000000" w14:paraId="0000005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Ensuring learners see relevancy in what they are learning. </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Learning involves patience and time.</w:t>
            </w:r>
          </w:p>
          <w:p w:rsidR="00000000" w:rsidDel="00000000" w:rsidP="00000000" w:rsidRDefault="00000000" w:rsidRPr="00000000" w14:paraId="0000006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Providing for flexible scheduling in schools and in classrooms so that learners can take more or less time to learn what they need to know and understand. </w:t>
            </w:r>
          </w:p>
          <w:p w:rsidR="00000000" w:rsidDel="00000000" w:rsidP="00000000" w:rsidRDefault="00000000" w:rsidRPr="00000000" w14:paraId="00000062">
            <w:pP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68">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6E">
            <w:pPr>
              <w:rPr/>
            </w:pPr>
            <w:r w:rsidDel="00000000" w:rsidR="00000000" w:rsidRPr="00000000">
              <w:rPr>
                <w:b w:val="1"/>
                <w:rtl w:val="0"/>
              </w:rPr>
              <w:t xml:space="preserve">SUPPORTING NAD STANDARDS:</w:t>
            </w: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FA.1-4.VA.14 Discuss works of art using the perspective of the Adventist worldview. </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FA.1-4.VA.15 Perceive and describe aesthetic characteristics of one’s environment, speculating about processes an artist uses to create and respond to a work of art.(VA:Re7.1.1-4a) </w:t>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FA.1-4.VA.16 Compare and categorize images based on expressive properties, analyzing components of visual imagery that convey messages. (VA:Re7.2.1-4a) </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FA.1-4.VA.17 Interpret art by categorizing subject matter, identifying the mood, and analyzing use of media, referring to contextual information and characteristics of form. (VA:Re8.1.1-4a) </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FA.1-4.VA.18 Use learned vocabulary to express preferences and apply a set of criteria to classify and evaluate more than one work of art. (VA:Re9.1.1-4a)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7B">
            <w:pPr>
              <w:rPr>
                <w:b w:val="1"/>
              </w:rPr>
            </w:pPr>
            <w:r w:rsidDel="00000000" w:rsidR="00000000" w:rsidRPr="00000000">
              <w:rPr>
                <w:rtl w:val="0"/>
              </w:rPr>
            </w:r>
          </w:p>
        </w:tc>
      </w:tr>
      <w:tr>
        <w:trPr>
          <w:cantSplit w:val="0"/>
          <w:trHeight w:val="270" w:hRule="atLeast"/>
          <w:tblHeader w:val="0"/>
        </w:trPr>
        <w:tc>
          <w:tcPr>
            <w:gridSpan w:val="4"/>
          </w:tcPr>
          <w:p w:rsidR="00000000" w:rsidDel="00000000" w:rsidP="00000000" w:rsidRDefault="00000000" w:rsidRPr="00000000" w14:paraId="00000081">
            <w:pPr>
              <w:rPr/>
            </w:pPr>
            <w:r w:rsidDel="00000000" w:rsidR="00000000" w:rsidRPr="00000000">
              <w:rPr>
                <w:b w:val="1"/>
                <w:rtl w:val="0"/>
              </w:rPr>
              <w:t xml:space="preserve">CURRICULAR COMPETENCIES: </w:t>
            </w:r>
            <w:r w:rsidDel="00000000" w:rsidR="00000000" w:rsidRPr="00000000">
              <w:rPr>
                <w:rtl w:val="0"/>
              </w:rPr>
              <w:t xml:space="preserve">(Direct from MoE Learning Outcomes)</w:t>
            </w:r>
          </w:p>
        </w:tc>
        <w:tc>
          <w:tcPr>
            <w:gridSpan w:val="2"/>
          </w:tcPr>
          <w:p w:rsidR="00000000" w:rsidDel="00000000" w:rsidP="00000000" w:rsidRDefault="00000000" w:rsidRPr="00000000" w14:paraId="00000085">
            <w:pPr>
              <w:rPr/>
            </w:pPr>
            <w:r w:rsidDel="00000000" w:rsidR="00000000" w:rsidRPr="00000000">
              <w:rPr>
                <w:b w:val="1"/>
                <w:rtl w:val="0"/>
              </w:rPr>
              <w:t xml:space="preserve">CONTENT:</w:t>
            </w:r>
            <w:r w:rsidDel="00000000" w:rsidR="00000000" w:rsidRPr="00000000">
              <w:rPr>
                <w:rtl w:val="0"/>
              </w:rPr>
              <w:t xml:space="preserve"> (Direct from MoE Learning Outcomes)</w:t>
            </w:r>
          </w:p>
        </w:tc>
      </w:tr>
      <w:tr>
        <w:trPr>
          <w:cantSplit w:val="0"/>
          <w:trHeight w:val="270" w:hRule="atLeast"/>
          <w:tblHeader w:val="0"/>
        </w:trPr>
        <w:tc>
          <w:tcPr>
            <w:gridSpan w:val="4"/>
          </w:tcPr>
          <w:p w:rsidR="00000000" w:rsidDel="00000000" w:rsidP="00000000" w:rsidRDefault="00000000" w:rsidRPr="00000000" w14:paraId="00000087">
            <w:pPr>
              <w:shd w:fill="ffffff" w:val="clear"/>
              <w:rPr>
                <w:rFonts w:ascii="Calibri" w:cs="Calibri" w:eastAsia="Calibri" w:hAnsi="Calibri"/>
                <w:i w:val="1"/>
                <w:color w:val="3b3b3b"/>
                <w:sz w:val="22"/>
                <w:szCs w:val="22"/>
              </w:rPr>
            </w:pPr>
            <w:r w:rsidDel="00000000" w:rsidR="00000000" w:rsidRPr="00000000">
              <w:rPr>
                <w:rFonts w:ascii="Calibri" w:cs="Calibri" w:eastAsia="Calibri" w:hAnsi="Calibri"/>
                <w:i w:val="1"/>
                <w:color w:val="3b3b3b"/>
                <w:sz w:val="22"/>
                <w:szCs w:val="22"/>
                <w:rtl w:val="0"/>
              </w:rPr>
              <w:t xml:space="preserve">Students will be able to use creative processes to:</w:t>
            </w:r>
          </w:p>
          <w:p w:rsidR="00000000" w:rsidDel="00000000" w:rsidP="00000000" w:rsidRDefault="00000000" w:rsidRPr="00000000" w14:paraId="00000088">
            <w:pPr>
              <w:shd w:fill="ffffff" w:val="clear"/>
              <w:rPr>
                <w:rFonts w:ascii="Calibri" w:cs="Calibri" w:eastAsia="Calibri" w:hAnsi="Calibri"/>
                <w:i w:val="1"/>
                <w:color w:val="3b3b3b"/>
                <w:sz w:val="22"/>
                <w:szCs w:val="22"/>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0"/>
                <w:smallCaps w:val="0"/>
                <w:strike w:val="0"/>
                <w:color w:val="313132"/>
                <w:sz w:val="22"/>
                <w:szCs w:val="22"/>
                <w:u w:val="none"/>
                <w:shd w:fill="auto" w:val="clear"/>
                <w:vertAlign w:val="baseline"/>
              </w:rPr>
            </w:pPr>
            <w:r w:rsidDel="00000000" w:rsidR="00000000" w:rsidRPr="00000000">
              <w:rPr>
                <w:rFonts w:ascii="Calibri" w:cs="Calibri" w:eastAsia="Calibri" w:hAnsi="Calibri"/>
                <w:b w:val="1"/>
                <w:i w:val="0"/>
                <w:smallCaps w:val="0"/>
                <w:strike w:val="0"/>
                <w:color w:val="313132"/>
                <w:sz w:val="22"/>
                <w:szCs w:val="22"/>
                <w:u w:val="none"/>
                <w:shd w:fill="auto" w:val="clear"/>
                <w:vertAlign w:val="baseline"/>
                <w:rtl w:val="0"/>
              </w:rPr>
              <w:t xml:space="preserve">Exploring and creating</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1"/>
                <w:smallCaps w:val="0"/>
                <w:strike w:val="0"/>
                <w:color w:val="3b3b3b"/>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Choose artistic elements, processes, materials, movements, technologies, tools, techniques and environments using combinations and selections for specific purposes in art making</w:t>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Create artistic works collaboratively and as an individual using ideas inspired by imagination, inquiry, experimentation, and purposeful play</w:t>
            </w:r>
          </w:p>
          <w:p w:rsidR="00000000" w:rsidDel="00000000" w:rsidP="00000000" w:rsidRDefault="00000000" w:rsidRPr="00000000" w14:paraId="000000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Explore identity, place, culture, and belonging through arts experiences</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Explore relationships among cultures, societies, and the arts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0"/>
                <w:smallCaps w:val="0"/>
                <w:strike w:val="0"/>
                <w:color w:val="313132"/>
                <w:sz w:val="22"/>
                <w:szCs w:val="22"/>
                <w:u w:val="none"/>
                <w:shd w:fill="auto" w:val="clear"/>
                <w:vertAlign w:val="baseline"/>
              </w:rPr>
            </w:pPr>
            <w:r w:rsidDel="00000000" w:rsidR="00000000" w:rsidRPr="00000000">
              <w:rPr>
                <w:rFonts w:ascii="Calibri" w:cs="Calibri" w:eastAsia="Calibri" w:hAnsi="Calibri"/>
                <w:b w:val="1"/>
                <w:i w:val="0"/>
                <w:smallCaps w:val="0"/>
                <w:strike w:val="0"/>
                <w:color w:val="313132"/>
                <w:sz w:val="22"/>
                <w:szCs w:val="22"/>
                <w:u w:val="none"/>
                <w:shd w:fill="auto" w:val="clear"/>
                <w:vertAlign w:val="baseline"/>
                <w:rtl w:val="0"/>
              </w:rPr>
              <w:t xml:space="preserve">Reasoning and reflecting</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0"/>
                <w:smallCaps w:val="0"/>
                <w:strike w:val="0"/>
                <w:color w:val="3b3b3b"/>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Observe, listen, describe, inquire and predict how artists (dancers, actors, musicians, and visual artists) use processes, materials, movements, technologies, tools, techniques, and environments to create and communicate</w:t>
            </w:r>
          </w:p>
          <w:p w:rsidR="00000000" w:rsidDel="00000000" w:rsidP="00000000" w:rsidRDefault="00000000" w:rsidRPr="00000000" w14:paraId="000000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Develop and refine ideas, processes, and technical skills in a variety of art forms to improve the quality of artistic creations</w:t>
            </w:r>
          </w:p>
          <w:p w:rsidR="00000000" w:rsidDel="00000000" w:rsidP="00000000" w:rsidRDefault="00000000" w:rsidRPr="00000000" w14:paraId="0000009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Reflect on creative processes and make connections to other experiences</w:t>
            </w:r>
          </w:p>
          <w:p w:rsidR="00000000" w:rsidDel="00000000" w:rsidP="00000000" w:rsidRDefault="00000000" w:rsidRPr="00000000" w14:paraId="000000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Connect knowledge and skills from other areas of learning in planning, creating, interpreting, and analyzing works for art</w:t>
            </w:r>
          </w:p>
          <w:p w:rsidR="00000000" w:rsidDel="00000000" w:rsidP="00000000" w:rsidRDefault="00000000" w:rsidRPr="00000000" w14:paraId="00000096">
            <w:pPr>
              <w:pStyle w:val="Heading4"/>
              <w:shd w:fill="ffffff" w:val="clear"/>
              <w:spacing w:after="319" w:before="319" w:lineRule="auto"/>
              <w:ind w:left="720" w:firstLine="0"/>
              <w:rPr>
                <w:rFonts w:ascii="Calibri" w:cs="Calibri" w:eastAsia="Calibri" w:hAnsi="Calibri"/>
                <w:color w:val="313132"/>
                <w:sz w:val="22"/>
                <w:szCs w:val="22"/>
              </w:rPr>
            </w:pPr>
            <w:r w:rsidDel="00000000" w:rsidR="00000000" w:rsidRPr="00000000">
              <w:rPr>
                <w:rFonts w:ascii="Calibri" w:cs="Calibri" w:eastAsia="Calibri" w:hAnsi="Calibri"/>
                <w:color w:val="313132"/>
                <w:sz w:val="22"/>
                <w:szCs w:val="22"/>
                <w:rtl w:val="0"/>
              </w:rPr>
              <w:t xml:space="preserve">Communicating and documenting</w:t>
            </w:r>
          </w:p>
          <w:p w:rsidR="00000000" w:rsidDel="00000000" w:rsidP="00000000" w:rsidRDefault="00000000" w:rsidRPr="00000000" w14:paraId="000000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Adapt learned skills, understandings, and processes for use in new contexts and for different purposes and audiences</w:t>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Interpret and communicate ideas using symbolism to express meaning through the arts</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Express, feelings, ideas, and experiences in creative ways</w:t>
            </w:r>
          </w:p>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Describe and respond to works of art and explore artists’ intent</w:t>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Experience, document and present creative works in a variety of ways</w:t>
            </w:r>
          </w:p>
          <w:p w:rsidR="00000000" w:rsidDel="00000000" w:rsidP="00000000" w:rsidRDefault="00000000" w:rsidRPr="00000000" w14:paraId="0000009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Demonstrate increasingly sophisticated application and/or engagement of curricular content</w:t>
            </w:r>
          </w:p>
          <w:p w:rsidR="00000000" w:rsidDel="00000000" w:rsidP="00000000" w:rsidRDefault="00000000" w:rsidRPr="00000000" w14:paraId="0000009D">
            <w:pPr>
              <w:shd w:fill="ffffff" w:val="clear"/>
              <w:rPr>
                <w:rFonts w:ascii="Calibri" w:cs="Calibri" w:eastAsia="Calibri" w:hAnsi="Calibri"/>
                <w:color w:val="3b3b3b"/>
                <w:sz w:val="22"/>
                <w:szCs w:val="22"/>
              </w:rPr>
            </w:pPr>
            <w:r w:rsidDel="00000000" w:rsidR="00000000" w:rsidRPr="00000000">
              <w:rPr>
                <w:rFonts w:ascii="Calibri" w:cs="Calibri" w:eastAsia="Calibri" w:hAnsi="Calibri"/>
                <w:color w:val="3b3b3b"/>
                <w:sz w:val="22"/>
                <w:szCs w:val="22"/>
                <w:rtl w:val="0"/>
              </w:rPr>
              <w:t xml:space="preserve"> </w:t>
            </w:r>
          </w:p>
        </w:tc>
        <w:tc>
          <w:tcPr>
            <w:gridSpan w:val="2"/>
          </w:tcPr>
          <w:p w:rsidR="00000000" w:rsidDel="00000000" w:rsidP="00000000" w:rsidRDefault="00000000" w:rsidRPr="00000000" w14:paraId="000000A1">
            <w:pPr>
              <w:rPr>
                <w:rFonts w:ascii="Calibri" w:cs="Calibri" w:eastAsia="Calibri" w:hAnsi="Calibri"/>
                <w:i w:val="1"/>
                <w:color w:val="3b3b3b"/>
                <w:sz w:val="22"/>
                <w:szCs w:val="22"/>
                <w:shd w:fill="f0f8ff" w:val="clear"/>
              </w:rPr>
            </w:pPr>
            <w:r w:rsidDel="00000000" w:rsidR="00000000" w:rsidRPr="00000000">
              <w:rPr>
                <w:rFonts w:ascii="Calibri" w:cs="Calibri" w:eastAsia="Calibri" w:hAnsi="Calibri"/>
                <w:i w:val="1"/>
                <w:color w:val="3b3b3b"/>
                <w:sz w:val="22"/>
                <w:szCs w:val="22"/>
                <w:shd w:fill="f0f8ff" w:val="clear"/>
                <w:rtl w:val="0"/>
              </w:rPr>
              <w:t xml:space="preserve">Students are expected to know the following:</w:t>
            </w:r>
          </w:p>
          <w:p w:rsidR="00000000" w:rsidDel="00000000" w:rsidP="00000000" w:rsidRDefault="00000000" w:rsidRPr="00000000" w14:paraId="000000A2">
            <w:pPr>
              <w:rPr>
                <w:rFonts w:ascii="Calibri" w:cs="Calibri" w:eastAsia="Calibri" w:hAnsi="Calibri"/>
                <w:b w:val="1"/>
                <w:color w:val="3b3b3b"/>
                <w:sz w:val="22"/>
                <w:szCs w:val="22"/>
                <w:shd w:fill="f0f8ff" w:val="clear"/>
              </w:rPr>
            </w:pPr>
            <w:r w:rsidDel="00000000" w:rsidR="00000000" w:rsidRPr="00000000">
              <w:rPr>
                <w:rtl w:val="0"/>
              </w:rPr>
            </w:r>
          </w:p>
          <w:p w:rsidR="00000000" w:rsidDel="00000000" w:rsidP="00000000" w:rsidRDefault="00000000" w:rsidRPr="00000000" w14:paraId="000000A3">
            <w:pPr>
              <w:numPr>
                <w:ilvl w:val="0"/>
                <w:numId w:val="7"/>
              </w:numPr>
              <w:shd w:fill="f0f8ff" w:val="clear"/>
              <w:spacing w:after="0" w:before="280" w:lineRule="auto"/>
              <w:ind w:left="720" w:hanging="360"/>
              <w:rPr>
                <w:rFonts w:ascii="Calibri" w:cs="Calibri" w:eastAsia="Calibri" w:hAnsi="Calibri"/>
                <w:color w:val="3b3b3b"/>
                <w:sz w:val="22"/>
                <w:szCs w:val="22"/>
              </w:rPr>
            </w:pPr>
            <w:r w:rsidDel="00000000" w:rsidR="00000000" w:rsidRPr="00000000">
              <w:rPr>
                <w:rFonts w:ascii="Calibri" w:cs="Calibri" w:eastAsia="Calibri" w:hAnsi="Calibri"/>
                <w:color w:val="3b3b3b"/>
                <w:sz w:val="22"/>
                <w:szCs w:val="22"/>
                <w:rtl w:val="0"/>
              </w:rPr>
              <w:t xml:space="preserve">visual arts: elements of design: line, shape, space, texture, colour, form (visual arts); principles of design: pattern, repetition, balance, contrast, emphasis, rhythm (visual arts), variety</w:t>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processes, materials, technologies, tools and techniques to support arts activities</w:t>
            </w:r>
          </w:p>
          <w:p w:rsidR="00000000" w:rsidDel="00000000" w:rsidP="00000000" w:rsidRDefault="00000000" w:rsidRPr="00000000" w14:paraId="000000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image development strategies</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symbolism and metaphor create and represent meaning</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traditional and contemporary Aboriginal arts and arts-making processes</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a variety of regional and national works of art and artistic traditions from diverse cultures, communities, times, and places</w:t>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personal and collective responsibility associated with creating, experiencing, or presenting in a safe learning environment</w:t>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color w:val="3b3b3b"/>
                <w:sz w:val="20"/>
                <w:szCs w:val="20"/>
              </w:rPr>
            </w:pPr>
            <w:r w:rsidDel="00000000" w:rsidR="00000000" w:rsidRPr="00000000">
              <w:rPr>
                <w:rFonts w:ascii="Calibri" w:cs="Calibri" w:eastAsia="Calibri" w:hAnsi="Calibri"/>
                <w:color w:val="3b3b3b"/>
                <w:sz w:val="22"/>
                <w:szCs w:val="22"/>
                <w:shd w:fill="f0f8ff" w:val="clear"/>
                <w:rtl w:val="0"/>
              </w:rPr>
              <w:t xml:space="preserve">notation in music to represent sounds, ideas, movement, elements, and actions</w:t>
            </w:r>
            <w:r w:rsidDel="00000000" w:rsidR="00000000" w:rsidRPr="00000000">
              <w:rPr>
                <w:rtl w:val="0"/>
              </w:rPr>
            </w:r>
          </w:p>
          <w:p w:rsidR="00000000" w:rsidDel="00000000" w:rsidP="00000000" w:rsidRDefault="00000000" w:rsidRPr="00000000" w14:paraId="000000AB">
            <w:pPr>
              <w:rPr>
                <w:rFonts w:ascii="Calibri" w:cs="Calibri" w:eastAsia="Calibri" w:hAnsi="Calibri"/>
                <w:b w:val="1"/>
                <w:color w:val="3b3b3b"/>
                <w:sz w:val="22"/>
                <w:szCs w:val="22"/>
                <w:shd w:fill="f0f8ff" w:val="clear"/>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rPr>
                <w:rFonts w:ascii="Calibri" w:cs="Calibri" w:eastAsia="Calibri" w:hAnsi="Calibri"/>
                <w:b w:val="1"/>
                <w:color w:val="3b3b3b"/>
                <w:sz w:val="22"/>
                <w:szCs w:val="22"/>
                <w:shd w:fill="f0f8ff" w:val="clea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AF">
            <w:pPr>
              <w:rPr>
                <w:b w:val="1"/>
              </w:rPr>
            </w:pPr>
            <w:r w:rsidDel="00000000" w:rsidR="00000000" w:rsidRPr="00000000">
              <w:rPr>
                <w:rtl w:val="0"/>
              </w:rPr>
            </w:r>
          </w:p>
        </w:tc>
      </w:tr>
      <w:tr>
        <w:trPr>
          <w:cantSplit w:val="0"/>
          <w:trHeight w:val="270" w:hRule="atLeast"/>
          <w:tblHeader w:val="0"/>
        </w:trPr>
        <w:tc>
          <w:tcPr>
            <w:gridSpan w:val="3"/>
          </w:tcPr>
          <w:p w:rsidR="00000000" w:rsidDel="00000000" w:rsidP="00000000" w:rsidRDefault="00000000" w:rsidRPr="00000000" w14:paraId="000000B5">
            <w:pPr>
              <w:rPr>
                <w:b w:val="1"/>
              </w:rPr>
            </w:pPr>
            <w:r w:rsidDel="00000000" w:rsidR="00000000" w:rsidRPr="00000000">
              <w:rPr>
                <w:b w:val="1"/>
                <w:rtl w:val="0"/>
              </w:rPr>
              <w:t xml:space="preserve">DAILY LESSON ACTIVITIES:</w:t>
            </w:r>
          </w:p>
        </w:tc>
        <w:tc>
          <w:tcPr>
            <w:gridSpan w:val="2"/>
          </w:tcPr>
          <w:p w:rsidR="00000000" w:rsidDel="00000000" w:rsidP="00000000" w:rsidRDefault="00000000" w:rsidRPr="00000000" w14:paraId="000000B8">
            <w:pPr>
              <w:rPr>
                <w:b w:val="1"/>
              </w:rPr>
            </w:pPr>
            <w:r w:rsidDel="00000000" w:rsidR="00000000" w:rsidRPr="00000000">
              <w:rPr>
                <w:b w:val="1"/>
                <w:rtl w:val="0"/>
              </w:rPr>
              <w:t xml:space="preserve">ASSESSMENT &amp; EVIDENCE:</w:t>
            </w:r>
          </w:p>
        </w:tc>
        <w:tc>
          <w:tcPr/>
          <w:p w:rsidR="00000000" w:rsidDel="00000000" w:rsidP="00000000" w:rsidRDefault="00000000" w:rsidRPr="00000000" w14:paraId="000000BA">
            <w:pPr>
              <w:rPr>
                <w:b w:val="1"/>
              </w:rPr>
            </w:pPr>
            <w:r w:rsidDel="00000000" w:rsidR="00000000" w:rsidRPr="00000000">
              <w:rPr>
                <w:b w:val="1"/>
                <w:rtl w:val="0"/>
              </w:rPr>
              <w:t xml:space="preserve">SUPPORTING RESOURCES:</w:t>
            </w:r>
          </w:p>
        </w:tc>
      </w:tr>
      <w:tr>
        <w:trPr>
          <w:cantSplit w:val="0"/>
          <w:trHeight w:val="270" w:hRule="atLeast"/>
          <w:tblHeader w:val="0"/>
        </w:trPr>
        <w:tc>
          <w:tcPr>
            <w:gridSpan w:val="3"/>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Besides What is listed below for Art each week, students will be working on whole group Choir songs, smaller group choir songs, and a small group of Tone Chimes players.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 Week 1: Line: Animal Designs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Week 2: Colour: Horizon Line (Expressionism) Part 1</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Week 3: Colour: Horizon Line (Expressionism) Part 2</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Week 4: Composition: Cat Contours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Week 5: Composition: Still Life</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Week 6: Colour: The Wild Things Part 1</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Week 7: Colour: The Wild Things Part 2</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Week 8: Colour: The Wild Things Part 3</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Week 9: Media: Snow Scene</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Week 10: Self-Expression: My Happiest Memory Part 1</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Week 11: Self-Expression: My Happiest Memory Part 2</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tc>
        <w:tc>
          <w:tcPr>
            <w:gridSpan w:val="2"/>
          </w:tcPr>
          <w:p w:rsidR="00000000" w:rsidDel="00000000" w:rsidP="00000000" w:rsidRDefault="00000000" w:rsidRPr="00000000" w14:paraId="000000D6">
            <w:pPr>
              <w:rPr/>
            </w:pPr>
            <w:r w:rsidDel="00000000" w:rsidR="00000000" w:rsidRPr="00000000">
              <w:rPr>
                <w:rtl w:val="0"/>
              </w:rPr>
              <w:t xml:space="preserve">class discussions, class activities, art projects, displays, presentations, performances.</w:t>
            </w:r>
          </w:p>
          <w:p w:rsidR="00000000" w:rsidDel="00000000" w:rsidP="00000000" w:rsidRDefault="00000000" w:rsidRPr="00000000" w14:paraId="000000D7">
            <w:pPr>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Arts Attack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4 by Marcia L Osterink</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Tone Chime and Choir Music</w:t>
            </w: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DB">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E1">
            <w:pPr>
              <w:rPr>
                <w:b w:val="1"/>
              </w:rPr>
            </w:pPr>
            <w:r w:rsidDel="00000000" w:rsidR="00000000" w:rsidRPr="00000000">
              <w:rPr>
                <w:b w:val="1"/>
                <w:rtl w:val="0"/>
              </w:rPr>
              <w:t xml:space="preserve">INSTRUCTIONAL SUPPORT IDEAS:</w:t>
            </w:r>
            <w:r w:rsidDel="00000000" w:rsidR="00000000" w:rsidRPr="00000000">
              <w:rPr>
                <w:rtl w:val="0"/>
              </w:rPr>
              <w:t xml:space="preserve"> (ELL and IEP students)</w:t>
            </w:r>
            <w:r w:rsidDel="00000000" w:rsidR="00000000" w:rsidRPr="00000000">
              <w:rPr>
                <w:b w:val="1"/>
                <w:rtl w:val="0"/>
              </w:rPr>
              <w:t xml:space="preserve">  </w:t>
            </w:r>
          </w:p>
          <w:p w:rsidR="00000000" w:rsidDel="00000000" w:rsidP="00000000" w:rsidRDefault="00000000" w:rsidRPr="00000000" w14:paraId="000000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who require extra support will be allowed to work at the EA’s table to receive additional support on assignments and activities while still enjoying the whole class atmosphere and being included as part of the group. Assignments will be scaffolded for students as their needs require.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E9">
            <w:pPr>
              <w:rPr/>
            </w:pPr>
            <w:r w:rsidDel="00000000" w:rsidR="00000000" w:rsidRPr="00000000">
              <w:rPr>
                <w:b w:val="1"/>
                <w:rtl w:val="0"/>
              </w:rPr>
              <w:t xml:space="preserve">ENRICHMENT AND EXTENSION IDEAS: </w:t>
            </w:r>
            <w:r w:rsidDel="00000000" w:rsidR="00000000" w:rsidRPr="00000000">
              <w:rPr>
                <w:rtl w:val="0"/>
              </w:rPr>
              <w:t xml:space="preserve">(Students meeting level 4 on proficiency scales) </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4f4f4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4f4f"/>
                <w:sz w:val="24"/>
                <w:szCs w:val="24"/>
                <w:u w:val="none"/>
                <w:shd w:fill="auto" w:val="clear"/>
                <w:vertAlign w:val="baseline"/>
                <w:rtl w:val="0"/>
              </w:rPr>
              <w:t xml:space="preserve">Design and display artwork in a unique way. Take concepts we have learned and expand upon those to create a similar, but unique idea.</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right="0"/>
              <w:jc w:val="left"/>
              <w:rPr>
                <w:color w:val="4f4f4f"/>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right="0"/>
              <w:jc w:val="left"/>
              <w:rPr>
                <w:color w:val="4f4f4f"/>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right="0"/>
              <w:jc w:val="left"/>
              <w:rPr>
                <w:color w:val="4f4f4f"/>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F3">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F9">
            <w:pPr>
              <w:rPr>
                <w:b w:val="1"/>
              </w:rPr>
            </w:pPr>
            <w:r w:rsidDel="00000000" w:rsidR="00000000" w:rsidRPr="00000000">
              <w:rPr>
                <w:b w:val="1"/>
                <w:rtl w:val="0"/>
              </w:rPr>
              <w:t xml:space="preserve">UNIT PROFICIENCY SCALE for Unit</w:t>
            </w:r>
          </w:p>
        </w:tc>
      </w:tr>
      <w:tr>
        <w:trPr>
          <w:cantSplit w:val="0"/>
          <w:trHeight w:val="1360" w:hRule="atLeast"/>
          <w:tblHeader w:val="0"/>
        </w:trPr>
        <w:tc>
          <w:tcPr>
            <w:gridSpan w:val="2"/>
          </w:tcPr>
          <w:p w:rsidR="00000000" w:rsidDel="00000000" w:rsidP="00000000" w:rsidRDefault="00000000" w:rsidRPr="00000000" w14:paraId="000000FF">
            <w:pPr>
              <w:jc w:val="center"/>
              <w:rPr>
                <w:b w:val="1"/>
              </w:rPr>
            </w:pPr>
            <w:r w:rsidDel="00000000" w:rsidR="00000000" w:rsidRPr="00000000">
              <w:rPr>
                <w:b w:val="1"/>
                <w:rtl w:val="0"/>
              </w:rPr>
              <w:t xml:space="preserve">Score 4.0</w:t>
            </w:r>
          </w:p>
          <w:p w:rsidR="00000000" w:rsidDel="00000000" w:rsidP="00000000" w:rsidRDefault="00000000" w:rsidRPr="00000000" w14:paraId="00000100">
            <w:pPr>
              <w:jc w:val="center"/>
              <w:rPr>
                <w:b w:val="1"/>
              </w:rPr>
            </w:pPr>
            <w:r w:rsidDel="00000000" w:rsidR="00000000" w:rsidRPr="00000000">
              <w:rPr>
                <w:b w:val="1"/>
                <w:rtl w:val="0"/>
              </w:rPr>
              <w:t xml:space="preserve">Extending</w:t>
            </w:r>
          </w:p>
        </w:tc>
        <w:tc>
          <w:tcPr>
            <w:gridSpan w:val="4"/>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score 3.0 performance, the student demonstrates in-depth inferences and applications that go beyond what was taught. Student demonstrates exceptional conceptual understanding through innovative transference of knowledge and skills to situations not already modeled and practiced. Student not only fully grasps concepts but can teach them to others. </w:t>
            </w:r>
          </w:p>
        </w:tc>
      </w:tr>
      <w:tr>
        <w:trPr>
          <w:cantSplit w:val="0"/>
          <w:trHeight w:val="1092" w:hRule="atLeast"/>
          <w:tblHeader w:val="0"/>
        </w:trPr>
        <w:tc>
          <w:tcPr>
            <w:gridSpan w:val="2"/>
          </w:tcPr>
          <w:p w:rsidR="00000000" w:rsidDel="00000000" w:rsidP="00000000" w:rsidRDefault="00000000" w:rsidRPr="00000000" w14:paraId="00000106">
            <w:pPr>
              <w:jc w:val="center"/>
              <w:rPr>
                <w:b w:val="1"/>
              </w:rPr>
            </w:pPr>
            <w:r w:rsidDel="00000000" w:rsidR="00000000" w:rsidRPr="00000000">
              <w:rPr>
                <w:b w:val="1"/>
                <w:rtl w:val="0"/>
              </w:rPr>
              <w:t xml:space="preserve">Score 3.0</w:t>
            </w:r>
          </w:p>
          <w:p w:rsidR="00000000" w:rsidDel="00000000" w:rsidP="00000000" w:rsidRDefault="00000000" w:rsidRPr="00000000" w14:paraId="00000107">
            <w:pPr>
              <w:jc w:val="center"/>
              <w:rPr>
                <w:b w:val="1"/>
              </w:rPr>
            </w:pPr>
            <w:r w:rsidDel="00000000" w:rsidR="00000000" w:rsidRPr="00000000">
              <w:rPr>
                <w:b w:val="1"/>
                <w:rtl w:val="0"/>
              </w:rPr>
              <w:t xml:space="preserve">Proficient</w:t>
            </w:r>
          </w:p>
          <w:p w:rsidR="00000000" w:rsidDel="00000000" w:rsidP="00000000" w:rsidRDefault="00000000" w:rsidRPr="00000000" w14:paraId="00000108">
            <w:pPr>
              <w:jc w:val="center"/>
              <w:rPr>
                <w:b w:val="1"/>
              </w:rPr>
            </w:pPr>
            <w:r w:rsidDel="00000000" w:rsidR="00000000" w:rsidRPr="00000000">
              <w:rPr>
                <w:rtl w:val="0"/>
              </w:rPr>
            </w:r>
          </w:p>
        </w:tc>
        <w:tc>
          <w:tcPr>
            <w:gridSpan w:val="4"/>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demonstrates mastery of class-level skills and processes with no major errors or omissions. Student demonstrates conceptual understanding through transference of knowledge and skills to situations not already modeled and practiced. Works independently most of the time. </w:t>
            </w:r>
          </w:p>
          <w:p w:rsidR="00000000" w:rsidDel="00000000" w:rsidP="00000000" w:rsidRDefault="00000000" w:rsidRPr="00000000" w14:paraId="0000010B">
            <w:pPr>
              <w:rPr>
                <w:rFonts w:ascii="Calibri" w:cs="Calibri" w:eastAsia="Calibri" w:hAnsi="Calibri"/>
                <w:sz w:val="22"/>
                <w:szCs w:val="22"/>
              </w:rPr>
            </w:pPr>
            <w:r w:rsidDel="00000000" w:rsidR="00000000" w:rsidRPr="00000000">
              <w:rPr>
                <w:rtl w:val="0"/>
              </w:rPr>
            </w:r>
          </w:p>
        </w:tc>
      </w:tr>
      <w:tr>
        <w:trPr>
          <w:cantSplit w:val="0"/>
          <w:trHeight w:val="276" w:hRule="atLeast"/>
          <w:tblHeader w:val="0"/>
        </w:trPr>
        <w:tc>
          <w:tcPr>
            <w:gridSpan w:val="2"/>
          </w:tcPr>
          <w:p w:rsidR="00000000" w:rsidDel="00000000" w:rsidP="00000000" w:rsidRDefault="00000000" w:rsidRPr="00000000" w14:paraId="0000010F">
            <w:pPr>
              <w:jc w:val="center"/>
              <w:rPr>
                <w:b w:val="1"/>
              </w:rPr>
            </w:pPr>
            <w:r w:rsidDel="00000000" w:rsidR="00000000" w:rsidRPr="00000000">
              <w:rPr>
                <w:b w:val="1"/>
                <w:rtl w:val="0"/>
              </w:rPr>
              <w:t xml:space="preserve">Score 2.0</w:t>
            </w:r>
          </w:p>
          <w:p w:rsidR="00000000" w:rsidDel="00000000" w:rsidP="00000000" w:rsidRDefault="00000000" w:rsidRPr="00000000" w14:paraId="00000110">
            <w:pPr>
              <w:jc w:val="center"/>
              <w:rPr>
                <w:b w:val="1"/>
              </w:rPr>
            </w:pPr>
            <w:r w:rsidDel="00000000" w:rsidR="00000000" w:rsidRPr="00000000">
              <w:rPr>
                <w:b w:val="1"/>
                <w:rtl w:val="0"/>
              </w:rPr>
              <w:t xml:space="preserve">Developing</w:t>
            </w:r>
          </w:p>
        </w:tc>
        <w:tc>
          <w:tcPr>
            <w:gridSpan w:val="4"/>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demonstrates partial understanding by applying knowledge and skills to situations similar to those previously modeled and practiced. Requires a significant amount of teacher support to achieve success. </w:t>
            </w:r>
          </w:p>
          <w:p w:rsidR="00000000" w:rsidDel="00000000" w:rsidP="00000000" w:rsidRDefault="00000000" w:rsidRPr="00000000" w14:paraId="00000113">
            <w:pPr>
              <w:rPr/>
            </w:pPr>
            <w:r w:rsidDel="00000000" w:rsidR="00000000" w:rsidRPr="00000000">
              <w:rPr>
                <w:rtl w:val="0"/>
              </w:rPr>
            </w:r>
          </w:p>
        </w:tc>
      </w:tr>
      <w:tr>
        <w:trPr>
          <w:cantSplit w:val="0"/>
          <w:trHeight w:val="276" w:hRule="atLeast"/>
          <w:tblHeader w:val="0"/>
        </w:trPr>
        <w:tc>
          <w:tcPr>
            <w:gridSpan w:val="2"/>
          </w:tcPr>
          <w:p w:rsidR="00000000" w:rsidDel="00000000" w:rsidP="00000000" w:rsidRDefault="00000000" w:rsidRPr="00000000" w14:paraId="00000117">
            <w:pPr>
              <w:jc w:val="center"/>
              <w:rPr>
                <w:b w:val="1"/>
              </w:rPr>
            </w:pPr>
            <w:r w:rsidDel="00000000" w:rsidR="00000000" w:rsidRPr="00000000">
              <w:rPr>
                <w:b w:val="1"/>
                <w:rtl w:val="0"/>
              </w:rPr>
              <w:t xml:space="preserve">Score 1.0</w:t>
            </w:r>
          </w:p>
          <w:p w:rsidR="00000000" w:rsidDel="00000000" w:rsidP="00000000" w:rsidRDefault="00000000" w:rsidRPr="00000000" w14:paraId="00000118">
            <w:pPr>
              <w:jc w:val="center"/>
              <w:rPr>
                <w:b w:val="1"/>
              </w:rPr>
            </w:pPr>
            <w:r w:rsidDel="00000000" w:rsidR="00000000" w:rsidRPr="00000000">
              <w:rPr>
                <w:b w:val="1"/>
                <w:rtl w:val="0"/>
              </w:rPr>
              <w:t xml:space="preserve">Emerging</w:t>
            </w:r>
          </w:p>
        </w:tc>
        <w:tc>
          <w:tcPr>
            <w:gridSpan w:val="4"/>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demonstrates limited understanding and attempts to apply knowledge and skills to situations the same as those modeled and practiced. Requires a lot of teacher support with limited success. </w:t>
            </w:r>
          </w:p>
          <w:p w:rsidR="00000000" w:rsidDel="00000000" w:rsidP="00000000" w:rsidRDefault="00000000" w:rsidRPr="00000000" w14:paraId="0000011B">
            <w:pPr>
              <w:rPr/>
            </w:pPr>
            <w:r w:rsidDel="00000000" w:rsidR="00000000" w:rsidRPr="00000000">
              <w:rPr>
                <w:rtl w:val="0"/>
              </w:rPr>
            </w:r>
          </w:p>
        </w:tc>
      </w:tr>
    </w:tbl>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b w:val="1"/>
          <w:sz w:val="26"/>
          <w:szCs w:val="26"/>
        </w:rPr>
      </w:pPr>
      <w:r w:rsidDel="00000000" w:rsidR="00000000" w:rsidRPr="00000000">
        <w:rPr>
          <w:b w:val="1"/>
          <w:sz w:val="26"/>
          <w:szCs w:val="26"/>
          <w:rtl w:val="0"/>
        </w:rPr>
        <w:t xml:space="preserve">Arts Education Learning Standards </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numPr>
          <w:ilvl w:val="0"/>
          <w:numId w:val="1"/>
        </w:numPr>
        <w:ind w:left="720" w:hanging="360"/>
        <w:rPr>
          <w:u w:val="none"/>
        </w:rPr>
      </w:pPr>
      <w:r w:rsidDel="00000000" w:rsidR="00000000" w:rsidRPr="00000000">
        <w:rPr>
          <w:rtl w:val="0"/>
        </w:rPr>
        <w:t xml:space="preserve">I can combine materials and techniques for specific purposes in creating art. </w:t>
      </w:r>
    </w:p>
    <w:p w:rsidR="00000000" w:rsidDel="00000000" w:rsidP="00000000" w:rsidRDefault="00000000" w:rsidRPr="00000000" w14:paraId="00000123">
      <w:pPr>
        <w:numPr>
          <w:ilvl w:val="0"/>
          <w:numId w:val="1"/>
        </w:numPr>
        <w:ind w:left="720" w:hanging="360"/>
        <w:rPr>
          <w:u w:val="none"/>
        </w:rPr>
      </w:pPr>
      <w:r w:rsidDel="00000000" w:rsidR="00000000" w:rsidRPr="00000000">
        <w:rPr>
          <w:rtl w:val="0"/>
        </w:rPr>
        <w:t xml:space="preserve">I can create artistic works using ideas inspired by imagination and experimentation. </w:t>
      </w:r>
    </w:p>
    <w:p w:rsidR="00000000" w:rsidDel="00000000" w:rsidP="00000000" w:rsidRDefault="00000000" w:rsidRPr="00000000" w14:paraId="00000124">
      <w:pPr>
        <w:numPr>
          <w:ilvl w:val="0"/>
          <w:numId w:val="1"/>
        </w:numPr>
        <w:ind w:left="720" w:hanging="360"/>
        <w:rPr>
          <w:u w:val="none"/>
        </w:rPr>
      </w:pPr>
      <w:r w:rsidDel="00000000" w:rsidR="00000000" w:rsidRPr="00000000">
        <w:rPr>
          <w:rtl w:val="0"/>
        </w:rPr>
        <w:t xml:space="preserve">I can demonstrate elements of design such as line, shape, space, and colour. </w:t>
      </w:r>
    </w:p>
    <w:p w:rsidR="00000000" w:rsidDel="00000000" w:rsidP="00000000" w:rsidRDefault="00000000" w:rsidRPr="00000000" w14:paraId="00000125">
      <w:pPr>
        <w:numPr>
          <w:ilvl w:val="0"/>
          <w:numId w:val="1"/>
        </w:numPr>
        <w:ind w:left="720" w:hanging="360"/>
        <w:rPr>
          <w:u w:val="none"/>
        </w:rPr>
      </w:pPr>
      <w:r w:rsidDel="00000000" w:rsidR="00000000" w:rsidRPr="00000000">
        <w:rPr>
          <w:rtl w:val="0"/>
        </w:rPr>
        <w:t xml:space="preserve">I can demonstrate principles of design such as pattern, repetition, and contrast. </w:t>
      </w:r>
    </w:p>
    <w:p w:rsidR="00000000" w:rsidDel="00000000" w:rsidP="00000000" w:rsidRDefault="00000000" w:rsidRPr="00000000" w14:paraId="00000126">
      <w:pPr>
        <w:numPr>
          <w:ilvl w:val="0"/>
          <w:numId w:val="1"/>
        </w:numPr>
        <w:ind w:left="720" w:hanging="360"/>
        <w:rPr>
          <w:u w:val="none"/>
        </w:rPr>
      </w:pPr>
      <w:r w:rsidDel="00000000" w:rsidR="00000000" w:rsidRPr="00000000">
        <w:rPr>
          <w:rtl w:val="0"/>
        </w:rPr>
        <w:t xml:space="preserve">I can demonstrate perspective within my artwork.</w:t>
      </w:r>
    </w:p>
    <w:p w:rsidR="00000000" w:rsidDel="00000000" w:rsidP="00000000" w:rsidRDefault="00000000" w:rsidRPr="00000000" w14:paraId="00000127">
      <w:pPr>
        <w:numPr>
          <w:ilvl w:val="0"/>
          <w:numId w:val="1"/>
        </w:numPr>
        <w:ind w:left="720" w:hanging="360"/>
        <w:rPr>
          <w:u w:val="none"/>
        </w:rPr>
      </w:pPr>
      <w:r w:rsidDel="00000000" w:rsidR="00000000" w:rsidRPr="00000000">
        <w:rPr>
          <w:rtl w:val="0"/>
        </w:rPr>
        <w:t xml:space="preserve">I can demonstrate correct tempo, beat, melody, and harmony. </w:t>
      </w:r>
    </w:p>
    <w:sectPr>
      <w:footerReference r:id="rId9" w:type="default"/>
      <w:pgSz w:h="12240" w:w="15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July </w:t>
    </w:r>
    <w:r w:rsidDel="00000000" w:rsidR="00000000" w:rsidRPr="00000000">
      <w:rPr>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tl w:val="0"/>
      </w:rPr>
      <w:t xml:space="preserve">24</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5578"/>
    <w:pPr>
      <w:spacing w:after="0" w:line="240" w:lineRule="auto"/>
    </w:pPr>
    <w:rPr>
      <w:rFonts w:ascii="Times New Roman" w:cs="Times New Roman" w:eastAsia="Times New Roman" w:hAnsi="Times New Roman"/>
      <w:sz w:val="24"/>
      <w:szCs w:val="24"/>
    </w:rPr>
  </w:style>
  <w:style w:type="paragraph" w:styleId="Heading4">
    <w:name w:val="heading 4"/>
    <w:basedOn w:val="Normal"/>
    <w:link w:val="Heading4Char"/>
    <w:uiPriority w:val="9"/>
    <w:qFormat w:val="1"/>
    <w:rsid w:val="009C0AEA"/>
    <w:pPr>
      <w:spacing w:after="100" w:afterAutospacing="1" w:before="100" w:beforeAutospacing="1"/>
      <w:outlineLvl w:val="3"/>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42A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F290E"/>
    <w:pPr>
      <w:tabs>
        <w:tab w:val="center" w:pos="4680"/>
        <w:tab w:val="right" w:pos="9360"/>
      </w:tabs>
    </w:pPr>
  </w:style>
  <w:style w:type="character" w:styleId="HeaderChar" w:customStyle="1">
    <w:name w:val="Header Char"/>
    <w:basedOn w:val="DefaultParagraphFont"/>
    <w:link w:val="Header"/>
    <w:uiPriority w:val="99"/>
    <w:rsid w:val="00BF290E"/>
  </w:style>
  <w:style w:type="paragraph" w:styleId="Footer">
    <w:name w:val="footer"/>
    <w:basedOn w:val="Normal"/>
    <w:link w:val="FooterChar"/>
    <w:uiPriority w:val="99"/>
    <w:unhideWhenUsed w:val="1"/>
    <w:rsid w:val="00BF290E"/>
    <w:pPr>
      <w:tabs>
        <w:tab w:val="center" w:pos="4680"/>
        <w:tab w:val="right" w:pos="9360"/>
      </w:tabs>
    </w:pPr>
  </w:style>
  <w:style w:type="character" w:styleId="FooterChar" w:customStyle="1">
    <w:name w:val="Footer Char"/>
    <w:basedOn w:val="DefaultParagraphFont"/>
    <w:link w:val="Footer"/>
    <w:uiPriority w:val="99"/>
    <w:rsid w:val="00BF290E"/>
  </w:style>
  <w:style w:type="character" w:styleId="Hyperlink">
    <w:name w:val="Hyperlink"/>
    <w:basedOn w:val="DefaultParagraphFont"/>
    <w:uiPriority w:val="99"/>
    <w:semiHidden w:val="1"/>
    <w:unhideWhenUsed w:val="1"/>
    <w:rsid w:val="00CD4E8F"/>
    <w:rPr>
      <w:color w:val="0000ff"/>
      <w:u w:val="single"/>
    </w:rPr>
  </w:style>
  <w:style w:type="character" w:styleId="field-content" w:customStyle="1">
    <w:name w:val="field-content"/>
    <w:basedOn w:val="DefaultParagraphFont"/>
    <w:rsid w:val="009C0AEA"/>
  </w:style>
  <w:style w:type="paragraph" w:styleId="ListParagraph">
    <w:name w:val="List Paragraph"/>
    <w:basedOn w:val="Normal"/>
    <w:uiPriority w:val="34"/>
    <w:qFormat w:val="1"/>
    <w:rsid w:val="009C0AEA"/>
    <w:pPr>
      <w:ind w:left="720"/>
      <w:contextualSpacing w:val="1"/>
    </w:pPr>
  </w:style>
  <w:style w:type="character" w:styleId="Strong">
    <w:name w:val="Strong"/>
    <w:basedOn w:val="DefaultParagraphFont"/>
    <w:uiPriority w:val="22"/>
    <w:qFormat w:val="1"/>
    <w:rsid w:val="009C0AEA"/>
    <w:rPr>
      <w:b w:val="1"/>
      <w:bCs w:val="1"/>
    </w:rPr>
  </w:style>
  <w:style w:type="character" w:styleId="Heading4Char" w:customStyle="1">
    <w:name w:val="Heading 4 Char"/>
    <w:basedOn w:val="DefaultParagraphFont"/>
    <w:link w:val="Heading4"/>
    <w:uiPriority w:val="9"/>
    <w:rsid w:val="009C0AEA"/>
    <w:rPr>
      <w:rFonts w:ascii="Times New Roman" w:cs="Times New Roman" w:eastAsia="Times New Roman" w:hAnsi="Times New Roman"/>
      <w:b w:val="1"/>
      <w:bCs w:val="1"/>
      <w:sz w:val="24"/>
      <w:szCs w:val="24"/>
    </w:rPr>
  </w:style>
  <w:style w:type="character" w:styleId="Emphasis">
    <w:name w:val="Emphasis"/>
    <w:basedOn w:val="DefaultParagraphFont"/>
    <w:uiPriority w:val="20"/>
    <w:qFormat w:val="1"/>
    <w:rsid w:val="009C0AEA"/>
    <w:rPr>
      <w:i w:val="1"/>
      <w:iCs w:val="1"/>
    </w:rPr>
  </w:style>
  <w:style w:type="character" w:styleId="FollowedHyperlink">
    <w:name w:val="FollowedHyperlink"/>
    <w:basedOn w:val="DefaultParagraphFont"/>
    <w:uiPriority w:val="99"/>
    <w:semiHidden w:val="1"/>
    <w:unhideWhenUsed w:val="1"/>
    <w:rsid w:val="009C0AEA"/>
    <w:rPr>
      <w:color w:val="954f72" w:themeColor="followedHyperlink"/>
      <w:u w:val="single"/>
    </w:rPr>
  </w:style>
  <w:style w:type="paragraph" w:styleId="NormalWeb">
    <w:name w:val="Normal (Web)"/>
    <w:basedOn w:val="Normal"/>
    <w:uiPriority w:val="99"/>
    <w:unhideWhenUsed w:val="1"/>
    <w:rsid w:val="009C0AEA"/>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e9KEvPTD+7FmejSdVd7vn5jVAg==">CgMxLjA4AHIhMVpSZTNkdUlzaXY0WjhUVUYydVVCMWl0dHZmd016MHAy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2021-07-20T19:55:00Z</dcterms:created>
  <dc:creator>Cathy Domke</dc:creator>
</cp:coreProperties>
</file>