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1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480" w:lineRule="auto" w:before="1"/>
              <w:ind w:right="2794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Instrument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Music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(guitar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10) UNIT: Music Performance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38446</wp:posOffset>
                      </wp:positionV>
                      <wp:extent cx="1629410" cy="8153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340"/>
                                <a:chExt cx="1629410" cy="81534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0441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27295pt;width:128.3pt;height:64.2pt;mso-position-horizontal-relative:column;mso-position-vertical-relative:paragraph;z-index:-15837184" id="docshapegroup2" coordorigin="418,61" coordsize="2566,1284">
                      <v:shape style="position:absolute;left:418;top:60;width:2568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20" w:lineRule="auto" w:before="205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September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June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Mr.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Atherton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praise,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prayer,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adoration.</w:t>
            </w:r>
          </w:p>
        </w:tc>
      </w:tr>
      <w:tr>
        <w:trPr>
          <w:trHeight w:val="27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6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right="7468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perseverance,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resilience,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reflection. Music is a process that relies on the interplay of the senses.</w:t>
            </w:r>
          </w:p>
          <w:p>
            <w:pPr>
              <w:pStyle w:val="TableParagraph"/>
              <w:ind w:right="6797"/>
              <w:rPr>
                <w:sz w:val="22"/>
              </w:rPr>
            </w:pPr>
            <w:r>
              <w:rPr>
                <w:sz w:val="22"/>
              </w:rPr>
              <w:t>Aesthetic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feel. Music offers unique ways of exploring our identity and sense of belonging.</w:t>
            </w:r>
          </w:p>
        </w:tc>
      </w:tr>
      <w:tr>
        <w:trPr>
          <w:trHeight w:val="107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ind w:right="895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style? What steps am I taking to prevent stagnation?</w:t>
            </w:r>
          </w:p>
        </w:tc>
      </w:tr>
      <w:tr>
        <w:trPr>
          <w:trHeight w:val="295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Musicianship </w:t>
            </w:r>
            <w:r>
              <w:rPr>
                <w:sz w:val="22"/>
              </w:rPr>
              <w:t>Self Care</w:t>
            </w:r>
          </w:p>
          <w:p>
            <w:pPr>
              <w:pStyle w:val="TableParagraph"/>
              <w:spacing w:before="1"/>
              <w:ind w:right="8956"/>
              <w:rPr>
                <w:sz w:val="22"/>
              </w:rPr>
            </w:pPr>
            <w:r>
              <w:rPr>
                <w:sz w:val="22"/>
              </w:rPr>
              <w:t>Sound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(overtone,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amplitude,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duration) </w:t>
            </w:r>
            <w:r>
              <w:rPr>
                <w:spacing w:val="-2"/>
                <w:sz w:val="22"/>
              </w:rPr>
              <w:t>Melody.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Harmony.</w:t>
            </w:r>
          </w:p>
          <w:p>
            <w:pPr>
              <w:pStyle w:val="TableParagraph"/>
              <w:spacing w:before="1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Rhythm.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Texture.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Structure/form.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Expression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(dynamics,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articulation)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400" w:bottom="1240" w:left="500" w:right="720"/>
          <w:pgNumType w:start="1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72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Communication: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choosing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content.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respectfully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space.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Thinking:</w:t>
            </w:r>
          </w:p>
          <w:p>
            <w:pPr>
              <w:pStyle w:val="TableParagraph"/>
              <w:ind w:right="5630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rFonts w:ascii="Symbol" w:hAnsi="Symbol"/>
                <w:sz w:val="22"/>
              </w:rPr>
              <w:t>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succeed,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tries. I give and receive constructive feedback.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know.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clarify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alternatives,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1070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ind w:right="8924"/>
              <w:rPr>
                <w:sz w:val="22"/>
              </w:rPr>
            </w:pPr>
            <w:r>
              <w:rPr>
                <w:sz w:val="22"/>
              </w:rPr>
              <w:t>Learning to voice personal opinions and concerns Identifying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</w:tc>
      </w:tr>
      <w:tr>
        <w:trPr>
          <w:trHeight w:val="1881" w:hRule="atLeast"/>
        </w:trPr>
        <w:tc>
          <w:tcPr>
            <w:tcW w:w="14390" w:type="dxa"/>
          </w:tcPr>
          <w:p>
            <w:pPr>
              <w:pStyle w:val="TableParagraph"/>
              <w:spacing w:line="266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right="8924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knowledge. Learning is embedded in memory, history, and story. Learning involves patience and time.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one‘s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05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right="6667"/>
              <w:rPr>
                <w:sz w:val="22"/>
              </w:rPr>
            </w:pPr>
            <w:r>
              <w:rPr>
                <w:b/>
                <w:sz w:val="22"/>
              </w:rPr>
              <w:t>SUPPORTING NAD STANDARDS: </w:t>
            </w:r>
            <w:r>
              <w:rPr>
                <w:sz w:val="22"/>
              </w:rPr>
              <w:t>(See appendix for full NAD &amp; BC correlations) MUS.4Be able to sing or play varied repertoire of music alone or with others. MUS.4.1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etc.). MUS.4.2 Apply appropriate vocal or instrumental styles and techniques.</w:t>
            </w:r>
          </w:p>
          <w:p>
            <w:pPr>
              <w:pStyle w:val="TableParagraph"/>
              <w:spacing w:before="1"/>
              <w:ind w:right="5630"/>
              <w:rPr>
                <w:sz w:val="22"/>
              </w:rPr>
            </w:pPr>
            <w:r>
              <w:rPr>
                <w:sz w:val="22"/>
              </w:rPr>
              <w:t>MUS.4.3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repertoire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cultures. MUS.4.4 Evaluate the quality and effectiveness of performance.</w:t>
            </w:r>
          </w:p>
          <w:p>
            <w:pPr>
              <w:pStyle w:val="TableParagraph"/>
              <w:spacing w:before="1"/>
              <w:ind w:right="7863"/>
              <w:rPr>
                <w:sz w:val="22"/>
              </w:rPr>
            </w:pPr>
            <w:r>
              <w:rPr>
                <w:sz w:val="22"/>
              </w:rPr>
              <w:t>MUS.5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expressions. MUS.5.1 Understand melody, harmony, and rhythm.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MUS.5.2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Improvise,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arrange,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melodies,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accompaniments.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MUS.5.3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improvisations,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arrangements,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conventional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styles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2" w:top="400" w:bottom="1240" w:left="500" w:right="72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95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6421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2"/>
              </w:rPr>
              <w:t>Ex</w:t>
            </w:r>
            <w:r>
              <w:rPr>
                <w:b/>
                <w:sz w:val="20"/>
              </w:rPr>
              <w:t>plore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Create:</w:t>
            </w:r>
          </w:p>
          <w:p>
            <w:pPr>
              <w:pStyle w:val="TableParagraph"/>
              <w:ind w:right="199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ensemble,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ensemble,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contexts Express meaning, intent, and emotion through music Improvise and take creative risks in music</w:t>
            </w:r>
          </w:p>
          <w:p>
            <w:pPr>
              <w:pStyle w:val="TableParagraph"/>
              <w:spacing w:before="2"/>
              <w:ind w:right="1990"/>
              <w:rPr>
                <w:b/>
                <w:sz w:val="20"/>
              </w:rPr>
            </w:pPr>
            <w:r>
              <w:rPr>
                <w:sz w:val="20"/>
              </w:rPr>
              <w:t>Study and perform a variety of musical styles and genres Develop and refine technical skills and expressive qualities Explore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voice,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story,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values </w:t>
            </w:r>
            <w:r>
              <w:rPr>
                <w:b/>
                <w:sz w:val="20"/>
              </w:rPr>
              <w:t>Reason and Reflect: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musicians’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technique,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technology,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environment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musical composition and performance, using musical language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Reflect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rehearsal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musical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growth</w:t>
            </w:r>
          </w:p>
          <w:p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Communicate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Document:</w:t>
            </w:r>
          </w:p>
          <w:p>
            <w:pPr>
              <w:pStyle w:val="TableParagraph"/>
              <w:ind w:right="362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contexts Receive and apply constructive feedback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discipline-specific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ideas</w:t>
            </w:r>
          </w:p>
          <w:p>
            <w:pPr>
              <w:pStyle w:val="TableParagraph"/>
              <w:ind w:right="362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voice,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identity,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perspective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ensemble musical study and performance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self,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audience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Connect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Expand:</w:t>
            </w:r>
          </w:p>
          <w:p>
            <w:pPr>
              <w:pStyle w:val="TableParagraph"/>
              <w:spacing w:line="235" w:lineRule="auto" w:before="4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creating,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performing, and responding to music</w:t>
            </w:r>
          </w:p>
          <w:p>
            <w:pPr>
              <w:pStyle w:val="TableParagraph"/>
              <w:spacing w:before="3"/>
              <w:ind w:right="362"/>
              <w:rPr>
                <w:sz w:val="22"/>
              </w:rPr>
            </w:pP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connections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music Use technical knowledge and contextual observation to make musical decisions Demonstrate safe care, use, and maintenance of instruments and equipment Practise appropriate </w:t>
            </w:r>
            <w:r>
              <w:rPr>
                <w:sz w:val="22"/>
              </w:rPr>
              <w:t>self-care to prevent performance-related injury</w:t>
            </w:r>
          </w:p>
        </w:tc>
        <w:tc>
          <w:tcPr>
            <w:tcW w:w="719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guitar</w:t>
            </w:r>
          </w:p>
          <w:p>
            <w:pPr>
              <w:pStyle w:val="TableParagraph"/>
              <w:ind w:right="2466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 Creative processes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worldviews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cross-cultural perspectives, as communicated through music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genres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Ethics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42" w:top="400" w:bottom="1240" w:left="500" w:right="72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8" w:type="dxa"/>
          </w:tcPr>
          <w:p>
            <w:pPr>
              <w:pStyle w:val="TableParagraph"/>
              <w:spacing w:line="247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7" w:lineRule="exact"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538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Covered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Chord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Song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rhythm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Solo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Projects: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Solo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Duo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</w:tc>
        <w:tc>
          <w:tcPr>
            <w:tcW w:w="4108" w:type="dxa"/>
          </w:tcPr>
          <w:p>
            <w:pPr>
              <w:pStyle w:val="TableParagraph"/>
              <w:spacing w:before="1"/>
              <w:ind w:left="105" w:right="2781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Projects</w:t>
            </w:r>
          </w:p>
        </w:tc>
        <w:tc>
          <w:tcPr>
            <w:tcW w:w="3762" w:type="dxa"/>
          </w:tcPr>
          <w:p>
            <w:pPr>
              <w:pStyle w:val="TableParagraph"/>
              <w:spacing w:before="1"/>
              <w:ind w:left="111" w:right="932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www.musictheory.net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YouTube</w:t>
            </w:r>
          </w:p>
          <w:p>
            <w:pPr>
              <w:pStyle w:val="TableParagraph"/>
              <w:spacing w:before="1"/>
              <w:ind w:left="111" w:right="633" w:firstLine="720"/>
              <w:rPr>
                <w:b/>
                <w:sz w:val="20"/>
              </w:rPr>
            </w:pPr>
            <w:r>
              <w:rPr>
                <w:sz w:val="22"/>
              </w:rPr>
              <w:t>Rick Beato </w:t>
            </w:r>
            <w:r>
              <w:rPr>
                <w:b/>
                <w:color w:val="0000FF"/>
                <w:spacing w:val="-2"/>
                <w:sz w:val="20"/>
                <w:u w:val="single" w:color="0000FF"/>
              </w:rPr>
              <w:t>https://</w:t>
            </w: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www.ultimate-guitar.com/</w:t>
              </w:r>
            </w:hyperlink>
            <w:r>
              <w:rPr>
                <w:b/>
                <w:color w:val="0000FF"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Classic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Guitar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Technique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Volume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1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– Aaron Shearer</w:t>
            </w:r>
          </w:p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Guitar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Tom </w:t>
            </w:r>
            <w:r>
              <w:rPr>
                <w:b/>
                <w:spacing w:val="-2"/>
                <w:sz w:val="20"/>
              </w:rPr>
              <w:t>Flemming</w:t>
            </w:r>
          </w:p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Guitar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Dummies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2" w:top="400" w:bottom="1240" w:left="500" w:right="72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43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Classroom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Modified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Ed.</w:t>
            </w:r>
          </w:p>
        </w:tc>
      </w:tr>
      <w:tr>
        <w:trPr>
          <w:trHeight w:val="806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right="3878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World Music compare and contrast</w:t>
            </w:r>
          </w:p>
        </w:tc>
      </w:tr>
    </w:tbl>
    <w:sectPr>
      <w:pgSz w:w="15840" w:h="12240" w:orient="landscape"/>
      <w:pgMar w:header="0" w:footer="1042" w:top="4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13049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049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Peace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Christian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102.75pt;height:15.5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Peace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Christian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School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musictheory.net/" TargetMode="External"/><Relationship Id="rId8" Type="http://schemas.openxmlformats.org/officeDocument/2006/relationships/hyperlink" Target="http://www.ultimate-guitar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2024-08-29T16:19:02Z</dcterms:created>
  <dcterms:modified xsi:type="dcterms:W3CDTF">2024-08-29T16:19:02Z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