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1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480" w:lineRule="auto" w:before="1"/>
              <w:ind w:right="2758"/>
              <w:rPr>
                <w:b/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Instrument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Music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(Guitar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10) UNIT: Music History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856">
                      <wp:simplePos x="0" y="0"/>
                      <wp:positionH relativeFrom="column">
                        <wp:posOffset>265625</wp:posOffset>
                      </wp:positionH>
                      <wp:positionV relativeFrom="paragraph">
                        <wp:posOffset>38446</wp:posOffset>
                      </wp:positionV>
                      <wp:extent cx="1629410" cy="8153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340"/>
                                <a:chExt cx="1629410" cy="81534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0441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538pt;margin-top:3.027295pt;width:128.3pt;height:64.2pt;mso-position-horizontal-relative:column;mso-position-vertical-relative:paragraph;z-index:-15834624" id="docshapegroup2" coordorigin="418,61" coordsize="2566,1284">
                      <v:shape style="position:absolute;left:418;top:60;width:2568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420" w:lineRule="auto" w:before="205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January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Mr.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Atherton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1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praise,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prayer,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adoration.</w:t>
            </w:r>
          </w:p>
        </w:tc>
      </w:tr>
      <w:tr>
        <w:trPr>
          <w:trHeight w:val="27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3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66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ind w:right="6750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rooted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community. Aesthetic experiences have the power to transform the way we think and feel. Music offers unique ways of exploring our identity and sense of belonging.</w:t>
            </w:r>
          </w:p>
        </w:tc>
      </w:tr>
      <w:tr>
        <w:trPr>
          <w:trHeight w:val="107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ind w:right="931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emergence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music? How has technology changed music?</w:t>
            </w:r>
          </w:p>
        </w:tc>
      </w:tr>
      <w:tr>
        <w:trPr>
          <w:trHeight w:val="161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ind w:right="13159"/>
              <w:rPr>
                <w:sz w:val="22"/>
              </w:rPr>
            </w:pPr>
            <w:r>
              <w:rPr>
                <w:spacing w:val="-2"/>
                <w:sz w:val="22"/>
              </w:rPr>
              <w:t>Baroque Classical Romantic </w:t>
            </w:r>
            <w:r>
              <w:rPr>
                <w:sz w:val="22"/>
              </w:rPr>
              <w:t>20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Century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400" w:bottom="1240" w:left="500" w:right="720"/>
          <w:pgNumType w:start="1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90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Communication:</w:t>
            </w:r>
          </w:p>
          <w:p>
            <w:pPr>
              <w:pStyle w:val="TableParagraph"/>
              <w:spacing w:before="1"/>
              <w:ind w:right="570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participate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e.g.,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connect,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help,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friendly,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share). I listen and respond to others</w:t>
            </w:r>
            <w:r>
              <w:rPr>
                <w:rFonts w:ascii="Symbol" w:hAnsi="Symbol"/>
                <w:sz w:val="20"/>
              </w:rPr>
              <w:t></w:t>
            </w:r>
          </w:p>
          <w:p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results.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Thinking: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open-ended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explore,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information.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respectful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behaviour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know.</w:t>
            </w:r>
          </w:p>
        </w:tc>
      </w:tr>
      <w:tr>
        <w:trPr>
          <w:trHeight w:val="1070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ind w:right="8924"/>
              <w:rPr>
                <w:sz w:val="22"/>
              </w:rPr>
            </w:pPr>
            <w:r>
              <w:rPr>
                <w:sz w:val="22"/>
              </w:rPr>
              <w:t>Learning to voice personal opinions and concerns Identifying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others.</w:t>
            </w:r>
          </w:p>
        </w:tc>
      </w:tr>
      <w:tr>
        <w:trPr>
          <w:trHeight w:val="1881" w:hRule="atLeast"/>
        </w:trPr>
        <w:tc>
          <w:tcPr>
            <w:tcW w:w="14390" w:type="dxa"/>
          </w:tcPr>
          <w:p>
            <w:pPr>
              <w:pStyle w:val="TableParagraph"/>
              <w:spacing w:line="266" w:lineRule="exact"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ind w:right="8924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knowledge. Learning is embedded in memory, history, and story. Learning involves patience and time.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one‘s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8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MUS.6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recognize,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communicate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connections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music.</w:t>
            </w:r>
          </w:p>
          <w:p>
            <w:pPr>
              <w:pStyle w:val="TableParagraph"/>
              <w:spacing w:before="1"/>
              <w:ind w:right="3878"/>
              <w:rPr>
                <w:sz w:val="20"/>
              </w:rPr>
            </w:pPr>
            <w:r>
              <w:rPr>
                <w:sz w:val="20"/>
              </w:rPr>
              <w:t>MUS.6.1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periods,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geographic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influence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music. MUS.6.2 Integrate and illustrate common musical themes, forms, and topics with various disciplines.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MUS.7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critically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meaning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music.</w:t>
            </w:r>
          </w:p>
          <w:p>
            <w:pPr>
              <w:pStyle w:val="TableParagraph"/>
              <w:spacing w:line="242" w:lineRule="exact" w:before="1"/>
              <w:rPr>
                <w:sz w:val="20"/>
              </w:rPr>
            </w:pPr>
            <w:r>
              <w:rPr>
                <w:sz w:val="20"/>
              </w:rPr>
              <w:t>MUS.7.1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Investigate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styles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music.</w:t>
            </w: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MUS.7.2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connections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musical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aesthetics.</w:t>
            </w:r>
          </w:p>
          <w:p>
            <w:pPr>
              <w:pStyle w:val="TableParagraph"/>
              <w:spacing w:before="1"/>
              <w:ind w:right="3878"/>
              <w:rPr>
                <w:sz w:val="20"/>
              </w:rPr>
            </w:pPr>
            <w:r>
              <w:rPr>
                <w:sz w:val="20"/>
              </w:rPr>
              <w:t>MUS.7.3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acknowledge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importance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balance,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boundaries,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experiences. MUS.7.4 Discriminate and interpret aesthetic qualities using established musical vocabulary.</w:t>
            </w:r>
          </w:p>
          <w:p>
            <w:pPr>
              <w:pStyle w:val="TableParagraph"/>
              <w:spacing w:before="1"/>
              <w:ind w:right="6931"/>
              <w:rPr>
                <w:sz w:val="20"/>
              </w:rPr>
            </w:pPr>
            <w:r>
              <w:rPr>
                <w:sz w:val="20"/>
              </w:rPr>
              <w:t>MUS.8 Be able to apply Christian principles and ethics in music to life experiences. MUS.8.1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Cultivate,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expand,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educated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music.</w:t>
            </w:r>
          </w:p>
          <w:p>
            <w:pPr>
              <w:pStyle w:val="TableParagraph"/>
              <w:spacing w:before="1"/>
              <w:ind w:right="5702"/>
              <w:rPr>
                <w:sz w:val="20"/>
              </w:rPr>
            </w:pPr>
            <w:r>
              <w:rPr>
                <w:sz w:val="20"/>
              </w:rPr>
              <w:t>MUS.8.2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perspective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discernment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context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Christian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view. MUS.8.3 Observe legal and responsible ethics (intellectual property rights, copyright laws, etc.).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5840" w:h="12240" w:orient="landscape"/>
          <w:pgMar w:header="0" w:footer="1042" w:top="400" w:bottom="1240" w:left="500" w:right="720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268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line="247" w:lineRule="exact" w:before="1"/>
              <w:ind w:left="111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510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Create:</w:t>
            </w:r>
          </w:p>
          <w:p>
            <w:pPr>
              <w:pStyle w:val="TableParagraph"/>
              <w:ind w:right="1858"/>
              <w:rPr>
                <w:sz w:val="22"/>
              </w:rPr>
            </w:pPr>
            <w:r>
              <w:rPr>
                <w:sz w:val="22"/>
              </w:rPr>
              <w:t>Express meaning, intent, and emotion through music 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styles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genres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 place and time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values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Reflect:</w:t>
            </w:r>
          </w:p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rehearsal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growth Analyze styles of music to inform musical decisions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Communicate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Document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 Receive and apply constructive feedback</w:t>
            </w:r>
          </w:p>
          <w:p>
            <w:pPr>
              <w:pStyle w:val="TableParagraph"/>
              <w:spacing w:line="237" w:lineRule="auto" w:before="2"/>
              <w:ind w:right="2172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Use discipline-specific language to communicate ideas 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audience </w:t>
            </w:r>
            <w:r>
              <w:rPr>
                <w:b/>
                <w:sz w:val="22"/>
              </w:rPr>
              <w:t>Connect and Expand:</w:t>
            </w:r>
          </w:p>
          <w:p>
            <w:pPr>
              <w:pStyle w:val="TableParagraph"/>
              <w:spacing w:before="2"/>
              <w:ind w:right="332"/>
              <w:jc w:val="both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regional,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1"/>
              <w:jc w:val="both"/>
              <w:rPr>
                <w:sz w:val="22"/>
              </w:rPr>
            </w:pPr>
            <w:r>
              <w:rPr>
                <w:sz w:val="22"/>
              </w:rPr>
              <w:t>Practise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self-care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performance-related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injury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venue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worldviews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cross-cultural perspectives, as communicated through music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History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genres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52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4026" w:hRule="atLeast"/>
        </w:trPr>
        <w:tc>
          <w:tcPr>
            <w:tcW w:w="651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Covered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66" w:lineRule="exact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Classical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Periods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9" w:val="left" w:leader="none"/>
              </w:tabs>
              <w:spacing w:line="266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Composers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8" w:val="left" w:leader="none"/>
              </w:tabs>
              <w:spacing w:line="240" w:lineRule="auto" w:before="1" w:after="0"/>
              <w:ind w:left="1548" w:right="0" w:hanging="3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Contributions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50" w:val="left" w:leader="none"/>
              </w:tabs>
              <w:spacing w:line="240" w:lineRule="auto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Innovations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z w:val="22"/>
                <w:vertAlign w:val="superscript"/>
              </w:rPr>
              <w:t>th/21st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Century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9" w:val="left" w:leader="none"/>
              </w:tabs>
              <w:spacing w:line="240" w:lineRule="auto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Western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8" w:val="left" w:leader="none"/>
              </w:tabs>
              <w:spacing w:line="240" w:lineRule="auto" w:before="1" w:after="0"/>
              <w:ind w:left="1548" w:right="0" w:hanging="3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Technological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Advances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World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Projects: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Genre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Song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breakdown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Artist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37" w:lineRule="auto" w:before="3"/>
              <w:ind w:left="105" w:right="2783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Projects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3762" w:type="dxa"/>
          </w:tcPr>
          <w:p>
            <w:pPr>
              <w:pStyle w:val="TableParagraph"/>
              <w:spacing w:before="1"/>
              <w:ind w:left="112" w:right="931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www.musictheory.net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YouTube</w:t>
            </w:r>
          </w:p>
          <w:p>
            <w:pPr>
              <w:pStyle w:val="TableParagraph"/>
              <w:ind w:left="112" w:right="632" w:firstLine="720"/>
              <w:rPr>
                <w:b/>
                <w:sz w:val="20"/>
              </w:rPr>
            </w:pPr>
            <w:r>
              <w:rPr>
                <w:sz w:val="22"/>
              </w:rPr>
              <w:t>Rick Beato </w:t>
            </w:r>
            <w:r>
              <w:rPr>
                <w:b/>
                <w:color w:val="0000FF"/>
                <w:spacing w:val="-2"/>
                <w:sz w:val="20"/>
                <w:u w:val="single" w:color="0000FF"/>
              </w:rPr>
              <w:t>https://</w:t>
            </w:r>
            <w:hyperlink r:id="rId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www.ultimate-guitar.com/</w:t>
              </w:r>
            </w:hyperlink>
            <w:r>
              <w:rPr>
                <w:b/>
                <w:color w:val="0000FF"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Classic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Guitar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Technique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Volume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1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– Aaron Shearer</w:t>
            </w:r>
          </w:p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Guitar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Tom </w:t>
            </w:r>
            <w:r>
              <w:rPr>
                <w:b/>
                <w:spacing w:val="-2"/>
                <w:sz w:val="20"/>
              </w:rPr>
              <w:t>Flemming</w:t>
            </w:r>
          </w:p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Guitar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Dummies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1042" w:top="400" w:bottom="1240" w:left="500" w:right="720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43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Classroom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Modified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Ed.</w:t>
            </w:r>
          </w:p>
        </w:tc>
      </w:tr>
      <w:tr>
        <w:trPr>
          <w:trHeight w:val="806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right="3878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demonstrated) World Music compare and contrast</w:t>
            </w:r>
          </w:p>
        </w:tc>
      </w:tr>
    </w:tbl>
    <w:sectPr>
      <w:pgSz w:w="15840" w:h="12240" w:orient="landscape"/>
      <w:pgMar w:header="0" w:footer="1042" w:top="400" w:bottom="124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130492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049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Peace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Christian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102.75pt;height:15.5pt;mso-position-horizontal-relative:page;mso-position-vertical-relative:page;z-index:-15834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Peace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Christian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School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5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musictheory.net/" TargetMode="External"/><Relationship Id="rId8" Type="http://schemas.openxmlformats.org/officeDocument/2006/relationships/hyperlink" Target="http://www.ultimate-guitar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2024-08-29T16:18:42Z</dcterms:created>
  <dcterms:modified xsi:type="dcterms:W3CDTF">2024-08-29T16:18:42Z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